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25.1968503937008"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rPr>
        <w:drawing>
          <wp:inline distB="114300" distT="114300" distL="114300" distR="114300">
            <wp:extent cx="834866" cy="685800"/>
            <wp:effectExtent b="0" l="0" r="0" t="0"/>
            <wp:docPr id="1" name="image3.png"/>
            <a:graphic>
              <a:graphicData uri="http://schemas.openxmlformats.org/drawingml/2006/picture">
                <pic:pic>
                  <pic:nvPicPr>
                    <pic:cNvPr id="0" name="image3.png"/>
                    <pic:cNvPicPr preferRelativeResize="0"/>
                  </pic:nvPicPr>
                  <pic:blipFill>
                    <a:blip r:embed="rId6"/>
                    <a:srcRect b="0" l="-21340" r="0" t="0"/>
                    <a:stretch>
                      <a:fillRect/>
                    </a:stretch>
                  </pic:blipFill>
                  <pic:spPr>
                    <a:xfrm>
                      <a:off x="0" y="0"/>
                      <a:ext cx="834866" cy="685800"/>
                    </a:xfrm>
                    <a:prstGeom prst="rect"/>
                    <a:ln/>
                  </pic:spPr>
                </pic:pic>
              </a:graphicData>
            </a:graphic>
          </wp:inline>
        </w:drawing>
      </w:r>
      <w:r w:rsidDel="00000000" w:rsidR="00000000" w:rsidRPr="00000000">
        <w:rPr>
          <w:rFonts w:ascii="Arial" w:cs="Arial" w:eastAsia="Arial" w:hAnsi="Arial"/>
          <w:sz w:val="22"/>
          <w:szCs w:val="22"/>
          <w:rtl w:val="0"/>
        </w:rPr>
        <w:t xml:space="preserve"> 04 juin 2019</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6324600</wp:posOffset>
            </wp:positionH>
            <wp:positionV relativeFrom="paragraph">
              <wp:posOffset>114300</wp:posOffset>
            </wp:positionV>
            <wp:extent cx="510160" cy="67151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10160" cy="671513"/>
                    </a:xfrm>
                    <a:prstGeom prst="rect"/>
                    <a:ln/>
                  </pic:spPr>
                </pic:pic>
              </a:graphicData>
            </a:graphic>
          </wp:anchor>
        </w:drawing>
      </w:r>
    </w:p>
    <w:tbl>
      <w:tblPr>
        <w:tblStyle w:val="Table1"/>
        <w:tblW w:w="11349.0" w:type="dxa"/>
        <w:jc w:val="left"/>
        <w:tblInd w:w="-318.0" w:type="dxa"/>
        <w:tblLayout w:type="fixed"/>
        <w:tblLook w:val="0000"/>
      </w:tblPr>
      <w:tblGrid>
        <w:gridCol w:w="11349"/>
        <w:tblGridChange w:id="0">
          <w:tblGrid>
            <w:gridCol w:w="11349"/>
          </w:tblGrid>
        </w:tblGridChange>
      </w:tblGrid>
      <w:tr>
        <w:trPr>
          <w:trHeight w:val="760" w:hRule="atLeast"/>
        </w:trPr>
        <w:tc>
          <w:tcPr>
            <w:tcBorders>
              <w:top w:color="ffffff" w:space="0" w:sz="6" w:val="single"/>
              <w:left w:color="ffffff" w:space="0" w:sz="6" w:val="single"/>
              <w:bottom w:color="ffffff" w:space="0" w:sz="6" w:val="single"/>
              <w:right w:color="ffffff" w:space="0" w:sz="6" w:val="single"/>
            </w:tcBorders>
            <w:shd w:fill="a4c2f4" w:val="clear"/>
            <w:vAlign w:val="cente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                                                          Robot Cubetto</w:t>
            </w:r>
            <w:r w:rsidDel="00000000" w:rsidR="00000000" w:rsidRPr="00000000">
              <w:rPr>
                <w:rtl w:val="0"/>
              </w:rPr>
            </w:r>
          </w:p>
        </w:tc>
      </w:tr>
    </w:tbl>
    <w:p w:rsidR="00000000" w:rsidDel="00000000" w:rsidP="00000000" w:rsidRDefault="00000000" w:rsidRPr="00000000" w14:paraId="00000003">
      <w:pPr>
        <w:widowControl w:val="0"/>
        <w:rPr>
          <w:rFonts w:ascii="Arial" w:cs="Arial" w:eastAsia="Arial" w:hAnsi="Arial"/>
          <w:color w:val="00000a"/>
          <w:vertAlign w:val="baseline"/>
        </w:rPr>
      </w:pPr>
      <w:r w:rsidDel="00000000" w:rsidR="00000000" w:rsidRPr="00000000">
        <w:rPr>
          <w:rtl w:val="0"/>
        </w:rPr>
      </w:r>
    </w:p>
    <w:tbl>
      <w:tblPr>
        <w:tblStyle w:val="Table2"/>
        <w:tblW w:w="11341.0" w:type="dxa"/>
        <w:jc w:val="left"/>
        <w:tblInd w:w="-318.0" w:type="dxa"/>
        <w:tblLayout w:type="fixed"/>
        <w:tblLook w:val="0000"/>
      </w:tblPr>
      <w:tblGrid>
        <w:gridCol w:w="11341"/>
        <w:tblGridChange w:id="0">
          <w:tblGrid>
            <w:gridCol w:w="11341"/>
          </w:tblGrid>
        </w:tblGridChange>
      </w:tblGrid>
      <w:tr>
        <w:trPr>
          <w:trHeight w:val="56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4">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Lieu :</w:t>
            </w:r>
            <w:r w:rsidDel="00000000" w:rsidR="00000000" w:rsidRPr="00000000">
              <w:rPr>
                <w:rFonts w:ascii="Arial" w:cs="Arial" w:eastAsia="Arial" w:hAnsi="Arial"/>
                <w:b w:val="1"/>
                <w:color w:val="00000a"/>
                <w:vertAlign w:val="baseline"/>
                <w:rtl w:val="0"/>
              </w:rPr>
              <w:t xml:space="preserve"> </w:t>
            </w:r>
            <w:r w:rsidDel="00000000" w:rsidR="00000000" w:rsidRPr="00000000">
              <w:rPr>
                <w:rtl w:val="0"/>
              </w:rPr>
            </w:r>
          </w:p>
        </w:tc>
      </w:tr>
    </w:tbl>
    <w:p w:rsidR="00000000" w:rsidDel="00000000" w:rsidP="00000000" w:rsidRDefault="00000000" w:rsidRPr="00000000" w14:paraId="00000005">
      <w:pPr>
        <w:widowControl w:val="0"/>
        <w:rPr>
          <w:rFonts w:ascii="Arial" w:cs="Arial" w:eastAsia="Arial" w:hAnsi="Arial"/>
          <w:color w:val="00000a"/>
          <w:vertAlign w:val="baseline"/>
        </w:rPr>
      </w:pPr>
      <w:r w:rsidDel="00000000" w:rsidR="00000000" w:rsidRPr="00000000">
        <w:rPr>
          <w:rtl w:val="0"/>
        </w:rPr>
      </w:r>
    </w:p>
    <w:tbl>
      <w:tblPr>
        <w:tblStyle w:val="Table3"/>
        <w:tblW w:w="11340.0" w:type="dxa"/>
        <w:jc w:val="left"/>
        <w:tblInd w:w="-318.0" w:type="dxa"/>
        <w:tblLayout w:type="fixed"/>
        <w:tblLook w:val="0000"/>
      </w:tblPr>
      <w:tblGrid>
        <w:gridCol w:w="6095"/>
        <w:gridCol w:w="5245"/>
        <w:tblGridChange w:id="0">
          <w:tblGrid>
            <w:gridCol w:w="6095"/>
            <w:gridCol w:w="5245"/>
          </w:tblGrid>
        </w:tblGridChange>
      </w:tblGrid>
      <w:tr>
        <w:trPr>
          <w:trHeight w:val="58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6">
            <w:pPr>
              <w:rPr>
                <w:rFonts w:ascii="Arial" w:cs="Arial" w:eastAsia="Arial" w:hAnsi="Arial"/>
                <w:color w:val="548dd4"/>
                <w:vertAlign w:val="baseline"/>
              </w:rPr>
            </w:pPr>
            <w:r w:rsidDel="00000000" w:rsidR="00000000" w:rsidRPr="00000000">
              <w:rPr>
                <w:rFonts w:ascii="Arial" w:cs="Arial" w:eastAsia="Arial" w:hAnsi="Arial"/>
                <w:b w:val="1"/>
                <w:vertAlign w:val="baseline"/>
                <w:rtl w:val="0"/>
              </w:rPr>
              <w:t xml:space="preserve">Durée :</w:t>
            </w:r>
            <w:r w:rsidDel="00000000" w:rsidR="00000000" w:rsidRPr="00000000">
              <w:rPr>
                <w:rFonts w:ascii="Arial" w:cs="Arial" w:eastAsia="Arial" w:hAnsi="Arial"/>
                <w:b w:val="1"/>
                <w:color w:val="548dd4"/>
                <w:vertAlign w:val="baseline"/>
                <w:rtl w:val="0"/>
              </w:rPr>
              <w:t xml:space="preserve"> </w:t>
            </w:r>
            <w:r w:rsidDel="00000000" w:rsidR="00000000" w:rsidRPr="00000000">
              <w:rPr>
                <w:rFonts w:ascii="Arial" w:cs="Arial" w:eastAsia="Arial" w:hAnsi="Arial"/>
                <w:color w:val="00000a"/>
                <w:vertAlign w:val="baseline"/>
                <w:rtl w:val="0"/>
              </w:rPr>
              <w:t xml:space="preserve"> </w:t>
            </w:r>
            <w:r w:rsidDel="00000000" w:rsidR="00000000" w:rsidRPr="00000000">
              <w:rPr>
                <w:rFonts w:ascii="Arial" w:cs="Arial" w:eastAsia="Arial" w:hAnsi="Arial"/>
                <w:color w:val="00000a"/>
                <w:rtl w:val="0"/>
              </w:rPr>
              <w:t xml:space="preserve">30</w:t>
            </w:r>
            <w:r w:rsidDel="00000000" w:rsidR="00000000" w:rsidRPr="00000000">
              <w:rPr>
                <w:rFonts w:ascii="Arial" w:cs="Arial" w:eastAsia="Arial" w:hAnsi="Arial"/>
                <w:color w:val="00000a"/>
                <w:vertAlign w:val="baseline"/>
                <w:rtl w:val="0"/>
              </w:rPr>
              <w:t xml:space="preserve"> mn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7">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Public :</w:t>
            </w:r>
            <w:r w:rsidDel="00000000" w:rsidR="00000000" w:rsidRPr="00000000">
              <w:rPr>
                <w:rFonts w:ascii="Arial" w:cs="Arial" w:eastAsia="Arial" w:hAnsi="Arial"/>
                <w:b w:val="1"/>
                <w:color w:val="95b3d7"/>
                <w:vertAlign w:val="baseline"/>
                <w:rtl w:val="0"/>
              </w:rPr>
              <w:t xml:space="preserve"> </w:t>
            </w:r>
            <w:r w:rsidDel="00000000" w:rsidR="00000000" w:rsidRPr="00000000">
              <w:rPr>
                <w:rFonts w:ascii="Arial" w:cs="Arial" w:eastAsia="Arial" w:hAnsi="Arial"/>
                <w:color w:val="00000a"/>
                <w:vertAlign w:val="baseline"/>
                <w:rtl w:val="0"/>
              </w:rPr>
              <w:t xml:space="preserve">à partir de </w:t>
            </w:r>
            <w:r w:rsidDel="00000000" w:rsidR="00000000" w:rsidRPr="00000000">
              <w:rPr>
                <w:rFonts w:ascii="Arial" w:cs="Arial" w:eastAsia="Arial" w:hAnsi="Arial"/>
                <w:color w:val="00000a"/>
                <w:rtl w:val="0"/>
              </w:rPr>
              <w:t xml:space="preserve">3</w:t>
            </w:r>
            <w:r w:rsidDel="00000000" w:rsidR="00000000" w:rsidRPr="00000000">
              <w:rPr>
                <w:rFonts w:ascii="Arial" w:cs="Arial" w:eastAsia="Arial" w:hAnsi="Arial"/>
                <w:color w:val="00000a"/>
                <w:vertAlign w:val="baseline"/>
                <w:rtl w:val="0"/>
              </w:rPr>
              <w:t xml:space="preserve"> ans</w:t>
            </w:r>
            <w:r w:rsidDel="00000000" w:rsidR="00000000" w:rsidRPr="00000000">
              <w:rPr>
                <w:rtl w:val="0"/>
              </w:rPr>
            </w:r>
          </w:p>
        </w:tc>
      </w:tr>
    </w:tbl>
    <w:p w:rsidR="00000000" w:rsidDel="00000000" w:rsidP="00000000" w:rsidRDefault="00000000" w:rsidRPr="00000000" w14:paraId="00000008">
      <w:pPr>
        <w:widowControl w:val="0"/>
        <w:rPr>
          <w:rFonts w:ascii="Arial" w:cs="Arial" w:eastAsia="Arial" w:hAnsi="Arial"/>
          <w:color w:val="00000a"/>
          <w:vertAlign w:val="baseline"/>
        </w:rPr>
      </w:pPr>
      <w:r w:rsidDel="00000000" w:rsidR="00000000" w:rsidRPr="00000000">
        <w:rPr>
          <w:rtl w:val="0"/>
        </w:rPr>
      </w:r>
    </w:p>
    <w:tbl>
      <w:tblPr>
        <w:tblStyle w:val="Table4"/>
        <w:tblW w:w="11340.0" w:type="dxa"/>
        <w:jc w:val="left"/>
        <w:tblInd w:w="-318.0" w:type="dxa"/>
        <w:tblLayout w:type="fixed"/>
        <w:tblLook w:val="0000"/>
      </w:tblPr>
      <w:tblGrid>
        <w:gridCol w:w="6095"/>
        <w:gridCol w:w="5245"/>
        <w:tblGridChange w:id="0">
          <w:tblGrid>
            <w:gridCol w:w="6095"/>
            <w:gridCol w:w="5245"/>
          </w:tblGrid>
        </w:tblGridChange>
      </w:tblGrid>
      <w:tr>
        <w:trPr>
          <w:trHeight w:val="56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9">
            <w:pPr>
              <w:rPr>
                <w:rFonts w:ascii="Arial" w:cs="Arial" w:eastAsia="Arial" w:hAnsi="Arial"/>
                <w:color w:val="548dd4"/>
                <w:vertAlign w:val="baseline"/>
              </w:rPr>
            </w:pPr>
            <w:r w:rsidDel="00000000" w:rsidR="00000000" w:rsidRPr="00000000">
              <w:rPr>
                <w:rFonts w:ascii="Arial" w:cs="Arial" w:eastAsia="Arial" w:hAnsi="Arial"/>
                <w:b w:val="1"/>
                <w:vertAlign w:val="baseline"/>
                <w:rtl w:val="0"/>
              </w:rPr>
              <w:t xml:space="preserve">Public maximum conseillé :</w:t>
            </w:r>
            <w:r w:rsidDel="00000000" w:rsidR="00000000" w:rsidRPr="00000000">
              <w:rPr>
                <w:rFonts w:ascii="Arial" w:cs="Arial" w:eastAsia="Arial" w:hAnsi="Arial"/>
                <w:b w:val="1"/>
                <w:color w:val="00000a"/>
                <w:vertAlign w:val="baseline"/>
                <w:rtl w:val="0"/>
              </w:rPr>
              <w:t xml:space="preserve"> </w:t>
            </w:r>
            <w:r w:rsidDel="00000000" w:rsidR="00000000" w:rsidRPr="00000000">
              <w:rPr>
                <w:rFonts w:ascii="Arial" w:cs="Arial" w:eastAsia="Arial" w:hAnsi="Arial"/>
                <w:color w:val="00000a"/>
                <w:rtl w:val="0"/>
              </w:rPr>
              <w:t xml:space="preserve">6 enfants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A">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Animateur :</w:t>
            </w:r>
            <w:r w:rsidDel="00000000" w:rsidR="00000000" w:rsidRPr="00000000">
              <w:rPr>
                <w:rFonts w:ascii="Arial" w:cs="Arial" w:eastAsia="Arial" w:hAnsi="Arial"/>
                <w:vertAlign w:val="baseline"/>
                <w:rtl w:val="0"/>
              </w:rPr>
              <w:t xml:space="preserve"> nécessaire</w:t>
            </w:r>
          </w:p>
        </w:tc>
      </w:tr>
    </w:tbl>
    <w:p w:rsidR="00000000" w:rsidDel="00000000" w:rsidP="00000000" w:rsidRDefault="00000000" w:rsidRPr="00000000" w14:paraId="0000000B">
      <w:pPr>
        <w:widowControl w:val="0"/>
        <w:tabs>
          <w:tab w:val="left" w:pos="1300"/>
        </w:tabs>
        <w:rPr>
          <w:rFonts w:ascii="Arial" w:cs="Arial" w:eastAsia="Arial" w:hAnsi="Arial"/>
          <w:color w:val="00000a"/>
        </w:rPr>
      </w:pPr>
      <w:r w:rsidDel="00000000" w:rsidR="00000000" w:rsidRPr="00000000">
        <w:rPr>
          <w:rtl w:val="0"/>
        </w:rPr>
      </w:r>
    </w:p>
    <w:p w:rsidR="00000000" w:rsidDel="00000000" w:rsidP="00000000" w:rsidRDefault="00000000" w:rsidRPr="00000000" w14:paraId="0000000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Objectifs : </w:t>
      </w:r>
      <w:r w:rsidDel="00000000" w:rsidR="00000000" w:rsidRPr="00000000">
        <w:rPr>
          <w:rFonts w:ascii="Arial" w:cs="Arial" w:eastAsia="Arial" w:hAnsi="Arial"/>
          <w:sz w:val="22"/>
          <w:szCs w:val="22"/>
          <w:rtl w:val="0"/>
        </w:rPr>
        <w:t xml:space="preserve">Cubetto permet de découvrir simplement les principes de la programmation. Grâce aux blocs colorés à placer sur le panneau en bois, Cubetto peut partir à l’aventure sur le tapis d’exploration ! </w:t>
      </w:r>
    </w:p>
    <w:p w:rsidR="00000000" w:rsidDel="00000000" w:rsidP="00000000" w:rsidRDefault="00000000" w:rsidRPr="00000000" w14:paraId="0000000D">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La ligne de fonction, qui permet d’insérer un sous-programme dans le programme principal, permet aux enfants de s’initier aux mécanismes de la programmation.</w:t>
      </w:r>
      <w:r w:rsidDel="00000000" w:rsidR="00000000" w:rsidRPr="00000000">
        <w:rPr>
          <w:rtl w:val="0"/>
        </w:rPr>
      </w:r>
    </w:p>
    <w:p w:rsidR="00000000" w:rsidDel="00000000" w:rsidP="00000000" w:rsidRDefault="00000000" w:rsidRPr="00000000" w14:paraId="0000000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Liste du matériel : </w:t>
      </w:r>
    </w:p>
    <w:p w:rsidR="00000000" w:rsidDel="00000000" w:rsidP="00000000" w:rsidRDefault="00000000" w:rsidRPr="00000000" w14:paraId="0000001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Cubetto</w:t>
      </w:r>
    </w:p>
    <w:p w:rsidR="00000000" w:rsidDel="00000000" w:rsidP="00000000" w:rsidRDefault="00000000" w:rsidRPr="00000000" w14:paraId="0000001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tapis d’exploration</w:t>
      </w:r>
    </w:p>
    <w:p w:rsidR="00000000" w:rsidDel="00000000" w:rsidP="00000000" w:rsidRDefault="00000000" w:rsidRPr="00000000" w14:paraId="0000001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panneau d’interface et 16 blocs colorés dans leur sachet</w:t>
      </w:r>
    </w:p>
    <w:p w:rsidR="00000000" w:rsidDel="00000000" w:rsidP="00000000" w:rsidRDefault="00000000" w:rsidRPr="00000000" w14:paraId="0000001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 guide d’instructions et un livret “le premier jour de Cubetto”</w:t>
      </w:r>
    </w:p>
    <w:p w:rsidR="00000000" w:rsidDel="00000000" w:rsidP="00000000" w:rsidRDefault="00000000" w:rsidRPr="00000000" w14:paraId="0000001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Liste des logiciels :</w:t>
      </w:r>
    </w:p>
    <w:p w:rsidR="00000000" w:rsidDel="00000000" w:rsidP="00000000" w:rsidRDefault="00000000" w:rsidRPr="00000000" w14:paraId="0000001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Aucun logiciel nécessaire</w:t>
      </w:r>
    </w:p>
    <w:p w:rsidR="00000000" w:rsidDel="00000000" w:rsidP="00000000" w:rsidRDefault="00000000" w:rsidRPr="00000000" w14:paraId="00000017">
      <w:pPr>
        <w:jc w:val="both"/>
        <w:rPr>
          <w:rFonts w:ascii="Arial" w:cs="Arial" w:eastAsia="Arial" w:hAnsi="Arial"/>
        </w:rPr>
      </w:pPr>
      <w:r w:rsidDel="00000000" w:rsidR="00000000" w:rsidRPr="00000000">
        <w:rPr>
          <w:rtl w:val="0"/>
        </w:rPr>
      </w:r>
    </w:p>
    <w:p w:rsidR="00000000" w:rsidDel="00000000" w:rsidP="00000000" w:rsidRDefault="00000000" w:rsidRPr="00000000" w14:paraId="0000001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Procédure :</w:t>
      </w:r>
    </w:p>
    <w:p w:rsidR="00000000" w:rsidDel="00000000" w:rsidP="00000000" w:rsidRDefault="00000000" w:rsidRPr="00000000" w14:paraId="00000019">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Allumer le panneau et le robot en faisant glisser leurs boutons sur “on”. Pour associer le panneau au robot, placer un bloc vert sur la première case du panneau et appuyer sur le bouton bleu.</w:t>
      </w:r>
    </w:p>
    <w:p w:rsidR="00000000" w:rsidDel="00000000" w:rsidP="00000000" w:rsidRDefault="00000000" w:rsidRPr="00000000" w14:paraId="0000001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Vous pouvez ensuite programmer Cubetto en plaçant des blocs dans l’ordre des flèches : vert pour avancer, jaune pour pivoter vers la gauche, rouge pour pivoter vers la droite. Pour lancer le programme, appuyer sur le bouton bleu après avoir posé Cubetto sur son point de départ.</w:t>
      </w:r>
    </w:p>
    <w:p w:rsidR="00000000" w:rsidDel="00000000" w:rsidP="00000000" w:rsidRDefault="00000000" w:rsidRPr="00000000" w14:paraId="0000001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Pour réaliser un sous-programme, mettre les blocs que l’on souhaite sur la ligne située en bas du tableau de commande. Ce sous-programme s’exécutera en insérant un bloc bleu dans le programme principal.</w:t>
      </w:r>
    </w:p>
    <w:p w:rsidR="00000000" w:rsidDel="00000000" w:rsidP="00000000" w:rsidRDefault="00000000" w:rsidRPr="00000000" w14:paraId="0000001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Ces instructions sont détaillées plus précisément, avec des illustrations, dans le guide d’instructions fourni avec le robot.</w:t>
      </w:r>
    </w:p>
    <w:p w:rsidR="00000000" w:rsidDel="00000000" w:rsidP="00000000" w:rsidRDefault="00000000" w:rsidRPr="00000000" w14:paraId="0000001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livret “Le premier jour de Cubetto” propose une petite histoire associée à des instructions pour faire avancer Cubetto sur le tapis au fil de l’histoire, en augmentant progressivement la difficulté. Il est idéal pour réaliser une animation avec de jeunes enfants !</w:t>
      </w:r>
    </w:p>
    <w:p w:rsidR="00000000" w:rsidDel="00000000" w:rsidP="00000000" w:rsidRDefault="00000000" w:rsidRPr="00000000" w14:paraId="00000021">
      <w:pPr>
        <w:widowControl w:val="0"/>
        <w:tabs>
          <w:tab w:val="left" w:pos="1300"/>
        </w:tabs>
        <w:jc w:val="center"/>
        <w:rPr>
          <w:rFonts w:ascii="Arial" w:cs="Arial" w:eastAsia="Arial" w:hAnsi="Arial"/>
          <w:color w:val="cc0066"/>
          <w:sz w:val="22"/>
          <w:szCs w:val="22"/>
        </w:rPr>
      </w:pPr>
      <w:r w:rsidDel="00000000" w:rsidR="00000000" w:rsidRPr="00000000">
        <w:rPr>
          <w:rFonts w:ascii="Arial" w:cs="Arial" w:eastAsia="Arial" w:hAnsi="Arial"/>
          <w:color w:val="cc0066"/>
          <w:sz w:val="22"/>
          <w:szCs w:val="22"/>
        </w:rPr>
        <w:drawing>
          <wp:inline distB="114300" distT="114300" distL="114300" distR="114300">
            <wp:extent cx="5491163" cy="5121414"/>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91163" cy="5121414"/>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tabs>
          <w:tab w:val="left" w:pos="1300"/>
        </w:tabs>
        <w:jc w:val="center"/>
        <w:rPr>
          <w:rFonts w:ascii="Arial" w:cs="Arial" w:eastAsia="Arial" w:hAnsi="Arial"/>
          <w:color w:val="cc0066"/>
          <w:sz w:val="22"/>
          <w:szCs w:val="22"/>
        </w:rPr>
      </w:pPr>
      <w:r w:rsidDel="00000000" w:rsidR="00000000" w:rsidRPr="00000000">
        <w:rPr>
          <w:rFonts w:ascii="Arial" w:cs="Arial" w:eastAsia="Arial" w:hAnsi="Arial"/>
          <w:color w:val="cc0066"/>
          <w:sz w:val="22"/>
          <w:szCs w:val="22"/>
          <w:rtl w:val="0"/>
        </w:rPr>
        <w:t xml:space="preserve">https://www.primotoys.com/</w:t>
      </w:r>
    </w:p>
    <w:sectPr>
      <w:footerReference r:id="rId9" w:type="default"/>
      <w:pgSz w:h="16838" w:w="11906"/>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rFonts w:ascii="Arial" w:cs="Arial" w:eastAsia="Arial" w:hAnsi="Arial"/>
        <w:sz w:val="20"/>
        <w:szCs w:val="20"/>
      </w:rPr>
    </w:pPr>
    <w:r w:rsidDel="00000000" w:rsidR="00000000" w:rsidRPr="00000000">
      <w:rPr>
        <w:rFonts w:ascii="Arial" w:cs="Arial" w:eastAsia="Arial" w:hAnsi="Arial"/>
        <w:sz w:val="20"/>
        <w:szCs w:val="20"/>
        <w:rtl w:val="0"/>
      </w:rPr>
      <w:t xml:space="preserve">Direction de la Lecture Publique de Loir-et-Cher - Creative Commons CC BY NC  </w:t>
      <w:tab/>
      <w:tab/>
      <w:tab/>
      <w:tab/>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