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5.1968503937008"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Pr>
        <w:drawing>
          <wp:inline distB="114300" distT="114300" distL="114300" distR="114300">
            <wp:extent cx="834866" cy="685800"/>
            <wp:effectExtent b="0" l="0" r="0" t="0"/>
            <wp:docPr id="1" name="image4.png"/>
            <a:graphic>
              <a:graphicData uri="http://schemas.openxmlformats.org/drawingml/2006/picture">
                <pic:pic>
                  <pic:nvPicPr>
                    <pic:cNvPr id="0" name="image4.png"/>
                    <pic:cNvPicPr preferRelativeResize="0"/>
                  </pic:nvPicPr>
                  <pic:blipFill>
                    <a:blip r:embed="rId6"/>
                    <a:srcRect b="0" l="-21340" r="0" t="0"/>
                    <a:stretch>
                      <a:fillRect/>
                    </a:stretch>
                  </pic:blipFill>
                  <pic:spPr>
                    <a:xfrm>
                      <a:off x="0" y="0"/>
                      <a:ext cx="834866" cy="685800"/>
                    </a:xfrm>
                    <a:prstGeom prst="rect"/>
                    <a:ln/>
                  </pic:spPr>
                </pic:pic>
              </a:graphicData>
            </a:graphic>
          </wp:inline>
        </w:drawing>
      </w:r>
      <w:r w:rsidDel="00000000" w:rsidR="00000000" w:rsidRPr="00000000">
        <w:rPr>
          <w:rFonts w:ascii="Arial" w:cs="Arial" w:eastAsia="Arial" w:hAnsi="Arial"/>
          <w:sz w:val="22"/>
          <w:szCs w:val="22"/>
          <w:rtl w:val="0"/>
        </w:rPr>
        <w:t xml:space="preserve"> 18 juillet 2024</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6324600</wp:posOffset>
            </wp:positionH>
            <wp:positionV relativeFrom="paragraph">
              <wp:posOffset>114300</wp:posOffset>
            </wp:positionV>
            <wp:extent cx="510160" cy="671513"/>
            <wp:effectExtent b="0" l="0" r="0" t="0"/>
            <wp:wrapSquare wrapText="bothSides" distB="114300" distT="114300" distL="114300" distR="114300"/>
            <wp:docPr id="2" name="image3.jpg"/>
            <a:graphic>
              <a:graphicData uri="http://schemas.openxmlformats.org/drawingml/2006/picture">
                <pic:pic>
                  <pic:nvPicPr>
                    <pic:cNvPr id="0" name="image3.jpg"/>
                    <pic:cNvPicPr preferRelativeResize="0"/>
                  </pic:nvPicPr>
                  <pic:blipFill>
                    <a:blip r:embed="rId7"/>
                    <a:srcRect b="0" l="10383" r="10383" t="0"/>
                    <a:stretch>
                      <a:fillRect/>
                    </a:stretch>
                  </pic:blipFill>
                  <pic:spPr>
                    <a:xfrm>
                      <a:off x="0" y="0"/>
                      <a:ext cx="510160" cy="671513"/>
                    </a:xfrm>
                    <a:prstGeom prst="rect"/>
                    <a:ln/>
                  </pic:spPr>
                </pic:pic>
              </a:graphicData>
            </a:graphic>
          </wp:anchor>
        </w:drawing>
      </w:r>
    </w:p>
    <w:tbl>
      <w:tblPr>
        <w:tblStyle w:val="Table1"/>
        <w:tblW w:w="11349.0" w:type="dxa"/>
        <w:jc w:val="left"/>
        <w:tblInd w:w="-426.0" w:type="dxa"/>
        <w:tblLayout w:type="fixed"/>
        <w:tblLook w:val="0000"/>
      </w:tblPr>
      <w:tblGrid>
        <w:gridCol w:w="11349"/>
        <w:tblGridChange w:id="0">
          <w:tblGrid>
            <w:gridCol w:w="11349"/>
          </w:tblGrid>
        </w:tblGridChange>
      </w:tblGrid>
      <w:tr>
        <w:trPr>
          <w:cantSplit w:val="0"/>
          <w:trHeight w:val="760" w:hRule="atLeast"/>
          <w:tblHeader w:val="0"/>
        </w:trPr>
        <w:tc>
          <w:tcPr>
            <w:tcBorders>
              <w:top w:color="ffffff" w:space="0" w:sz="6" w:val="single"/>
              <w:left w:color="ffffff" w:space="0" w:sz="6" w:val="single"/>
              <w:bottom w:color="ffffff" w:space="0" w:sz="6" w:val="single"/>
              <w:right w:color="ffffff" w:space="0" w:sz="6" w:val="single"/>
            </w:tcBorders>
            <w:shd w:fill="a4c2f4" w:val="clea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             Carte Touch board + peinture Bare Conductive</w:t>
            </w:r>
            <w:r w:rsidDel="00000000" w:rsidR="00000000" w:rsidRPr="00000000">
              <w:rPr>
                <w:rtl w:val="0"/>
              </w:rPr>
            </w:r>
          </w:p>
        </w:tc>
      </w:tr>
    </w:tbl>
    <w:p w:rsidR="00000000" w:rsidDel="00000000" w:rsidP="00000000" w:rsidRDefault="00000000" w:rsidRPr="00000000" w14:paraId="00000003">
      <w:pPr>
        <w:pageBreakBefore w:val="0"/>
        <w:widowControl w:val="0"/>
        <w:rPr>
          <w:rFonts w:ascii="Arial" w:cs="Arial" w:eastAsia="Arial" w:hAnsi="Arial"/>
          <w:color w:val="00000a"/>
          <w:vertAlign w:val="baseline"/>
        </w:rPr>
      </w:pPr>
      <w:r w:rsidDel="00000000" w:rsidR="00000000" w:rsidRPr="00000000">
        <w:rPr>
          <w:rtl w:val="0"/>
        </w:rPr>
      </w:r>
    </w:p>
    <w:tbl>
      <w:tblPr>
        <w:tblStyle w:val="Table2"/>
        <w:tblW w:w="11341.0" w:type="dxa"/>
        <w:jc w:val="left"/>
        <w:tblInd w:w="-426.0" w:type="dxa"/>
        <w:tblLayout w:type="fixed"/>
        <w:tblLook w:val="0000"/>
      </w:tblPr>
      <w:tblGrid>
        <w:gridCol w:w="11341"/>
        <w:tblGridChange w:id="0">
          <w:tblGrid>
            <w:gridCol w:w="11341"/>
          </w:tblGrid>
        </w:tblGridChange>
      </w:tblGrid>
      <w:tr>
        <w:trPr>
          <w:cantSplit w:val="0"/>
          <w:trHeight w:val="56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4">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Lieu :</w:t>
            </w:r>
            <w:r w:rsidDel="00000000" w:rsidR="00000000" w:rsidRPr="00000000">
              <w:rPr>
                <w:rFonts w:ascii="Arial" w:cs="Arial" w:eastAsia="Arial" w:hAnsi="Arial"/>
                <w:b w:val="1"/>
                <w:color w:val="00000a"/>
                <w:vertAlign w:val="baseline"/>
                <w:rtl w:val="0"/>
              </w:rPr>
              <w:t xml:space="preserve"> </w:t>
            </w:r>
            <w:r w:rsidDel="00000000" w:rsidR="00000000" w:rsidRPr="00000000">
              <w:rPr>
                <w:rtl w:val="0"/>
              </w:rPr>
            </w:r>
          </w:p>
        </w:tc>
      </w:tr>
    </w:tbl>
    <w:p w:rsidR="00000000" w:rsidDel="00000000" w:rsidP="00000000" w:rsidRDefault="00000000" w:rsidRPr="00000000" w14:paraId="00000005">
      <w:pPr>
        <w:pageBreakBefore w:val="0"/>
        <w:widowControl w:val="0"/>
        <w:rPr>
          <w:rFonts w:ascii="Arial" w:cs="Arial" w:eastAsia="Arial" w:hAnsi="Arial"/>
          <w:color w:val="00000a"/>
          <w:vertAlign w:val="baseline"/>
        </w:rPr>
      </w:pPr>
      <w:r w:rsidDel="00000000" w:rsidR="00000000" w:rsidRPr="00000000">
        <w:rPr>
          <w:rtl w:val="0"/>
        </w:rPr>
      </w:r>
    </w:p>
    <w:tbl>
      <w:tblPr>
        <w:tblStyle w:val="Table3"/>
        <w:tblW w:w="11340.0" w:type="dxa"/>
        <w:jc w:val="left"/>
        <w:tblInd w:w="-426.0" w:type="dxa"/>
        <w:tblLayout w:type="fixed"/>
        <w:tblLook w:val="0000"/>
      </w:tblPr>
      <w:tblGrid>
        <w:gridCol w:w="6095"/>
        <w:gridCol w:w="5245"/>
        <w:tblGridChange w:id="0">
          <w:tblGrid>
            <w:gridCol w:w="6095"/>
            <w:gridCol w:w="5245"/>
          </w:tblGrid>
        </w:tblGridChange>
      </w:tblGrid>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6">
            <w:pPr>
              <w:pageBreakBefore w:val="0"/>
              <w:rPr>
                <w:rFonts w:ascii="Arial" w:cs="Arial" w:eastAsia="Arial" w:hAnsi="Arial"/>
                <w:color w:val="548dd4"/>
                <w:vertAlign w:val="baseline"/>
              </w:rPr>
            </w:pPr>
            <w:r w:rsidDel="00000000" w:rsidR="00000000" w:rsidRPr="00000000">
              <w:rPr>
                <w:rFonts w:ascii="Arial" w:cs="Arial" w:eastAsia="Arial" w:hAnsi="Arial"/>
                <w:b w:val="1"/>
                <w:vertAlign w:val="baseline"/>
                <w:rtl w:val="0"/>
              </w:rPr>
              <w:t xml:space="preserve">Durée :</w:t>
            </w:r>
            <w:r w:rsidDel="00000000" w:rsidR="00000000" w:rsidRPr="00000000">
              <w:rPr>
                <w:rFonts w:ascii="Arial" w:cs="Arial" w:eastAsia="Arial" w:hAnsi="Arial"/>
                <w:b w:val="1"/>
                <w:color w:val="548dd4"/>
                <w:vertAlign w:val="baseline"/>
                <w:rtl w:val="0"/>
              </w:rPr>
              <w:t xml:space="preserve"> </w:t>
            </w:r>
            <w:r w:rsidDel="00000000" w:rsidR="00000000" w:rsidRPr="00000000">
              <w:rPr>
                <w:rFonts w:ascii="Arial" w:cs="Arial" w:eastAsia="Arial" w:hAnsi="Arial"/>
                <w:color w:val="00000a"/>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7">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Public :</w:t>
            </w:r>
            <w:r w:rsidDel="00000000" w:rsidR="00000000" w:rsidRPr="00000000">
              <w:rPr>
                <w:rFonts w:ascii="Arial" w:cs="Arial" w:eastAsia="Arial" w:hAnsi="Arial"/>
                <w:b w:val="1"/>
                <w:color w:val="95b3d7"/>
                <w:vertAlign w:val="baseline"/>
                <w:rtl w:val="0"/>
              </w:rPr>
              <w:t xml:space="preserve"> </w:t>
            </w:r>
            <w:r w:rsidDel="00000000" w:rsidR="00000000" w:rsidRPr="00000000">
              <w:rPr>
                <w:rFonts w:ascii="Arial" w:cs="Arial" w:eastAsia="Arial" w:hAnsi="Arial"/>
                <w:color w:val="00000a"/>
                <w:vertAlign w:val="baseline"/>
                <w:rtl w:val="0"/>
              </w:rPr>
              <w:t xml:space="preserve">à partir de </w:t>
            </w:r>
            <w:r w:rsidDel="00000000" w:rsidR="00000000" w:rsidRPr="00000000">
              <w:rPr>
                <w:rFonts w:ascii="Arial" w:cs="Arial" w:eastAsia="Arial" w:hAnsi="Arial"/>
                <w:color w:val="00000a"/>
                <w:rtl w:val="0"/>
              </w:rPr>
              <w:t xml:space="preserve">10</w:t>
            </w:r>
            <w:r w:rsidDel="00000000" w:rsidR="00000000" w:rsidRPr="00000000">
              <w:rPr>
                <w:rFonts w:ascii="Arial" w:cs="Arial" w:eastAsia="Arial" w:hAnsi="Arial"/>
                <w:color w:val="00000a"/>
                <w:vertAlign w:val="baseline"/>
                <w:rtl w:val="0"/>
              </w:rPr>
              <w:t xml:space="preserve"> ans</w:t>
            </w:r>
            <w:r w:rsidDel="00000000" w:rsidR="00000000" w:rsidRPr="00000000">
              <w:rPr>
                <w:rtl w:val="0"/>
              </w:rPr>
            </w:r>
          </w:p>
        </w:tc>
      </w:tr>
    </w:tbl>
    <w:p w:rsidR="00000000" w:rsidDel="00000000" w:rsidP="00000000" w:rsidRDefault="00000000" w:rsidRPr="00000000" w14:paraId="00000008">
      <w:pPr>
        <w:pageBreakBefore w:val="0"/>
        <w:widowControl w:val="0"/>
        <w:rPr>
          <w:rFonts w:ascii="Arial" w:cs="Arial" w:eastAsia="Arial" w:hAnsi="Arial"/>
          <w:color w:val="00000a"/>
          <w:vertAlign w:val="baseline"/>
        </w:rPr>
      </w:pPr>
      <w:r w:rsidDel="00000000" w:rsidR="00000000" w:rsidRPr="00000000">
        <w:rPr>
          <w:rtl w:val="0"/>
        </w:rPr>
      </w:r>
    </w:p>
    <w:tbl>
      <w:tblPr>
        <w:tblStyle w:val="Table4"/>
        <w:tblW w:w="11340.0" w:type="dxa"/>
        <w:jc w:val="left"/>
        <w:tblInd w:w="-426.0" w:type="dxa"/>
        <w:tblLayout w:type="fixed"/>
        <w:tblLook w:val="0000"/>
      </w:tblPr>
      <w:tblGrid>
        <w:gridCol w:w="6095"/>
        <w:gridCol w:w="5245"/>
        <w:tblGridChange w:id="0">
          <w:tblGrid>
            <w:gridCol w:w="6095"/>
            <w:gridCol w:w="5245"/>
          </w:tblGrid>
        </w:tblGridChange>
      </w:tblGrid>
      <w:tr>
        <w:trPr>
          <w:cantSplit w:val="0"/>
          <w:trHeight w:val="56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9">
            <w:pPr>
              <w:pageBreakBefore w:val="0"/>
              <w:rPr>
                <w:rFonts w:ascii="Arial" w:cs="Arial" w:eastAsia="Arial" w:hAnsi="Arial"/>
                <w:color w:val="548dd4"/>
                <w:vertAlign w:val="baseline"/>
              </w:rPr>
            </w:pPr>
            <w:r w:rsidDel="00000000" w:rsidR="00000000" w:rsidRPr="00000000">
              <w:rPr>
                <w:rFonts w:ascii="Arial" w:cs="Arial" w:eastAsia="Arial" w:hAnsi="Arial"/>
                <w:b w:val="1"/>
                <w:vertAlign w:val="baseline"/>
                <w:rtl w:val="0"/>
              </w:rPr>
              <w:t xml:space="preserve">Public maximum conseillé :</w:t>
            </w:r>
            <w:r w:rsidDel="00000000" w:rsidR="00000000" w:rsidRPr="00000000">
              <w:rPr>
                <w:rFonts w:ascii="Arial" w:cs="Arial" w:eastAsia="Arial" w:hAnsi="Arial"/>
                <w:b w:val="1"/>
                <w:color w:val="00000a"/>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A">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Animateur :</w:t>
            </w:r>
            <w:r w:rsidDel="00000000" w:rsidR="00000000" w:rsidRPr="00000000">
              <w:rPr>
                <w:rFonts w:ascii="Arial" w:cs="Arial" w:eastAsia="Arial" w:hAnsi="Arial"/>
                <w:vertAlign w:val="baseline"/>
                <w:rtl w:val="0"/>
              </w:rPr>
              <w:t xml:space="preserve"> nécessaire</w:t>
            </w:r>
          </w:p>
        </w:tc>
      </w:tr>
    </w:tbl>
    <w:p w:rsidR="00000000" w:rsidDel="00000000" w:rsidP="00000000" w:rsidRDefault="00000000" w:rsidRPr="00000000" w14:paraId="0000000B">
      <w:pPr>
        <w:pageBreakBefore w:val="0"/>
        <w:widowControl w:val="0"/>
        <w:tabs>
          <w:tab w:val="left" w:leader="none" w:pos="1300"/>
        </w:tabs>
        <w:rPr>
          <w:rFonts w:ascii="Arial" w:cs="Arial" w:eastAsia="Arial" w:hAnsi="Arial"/>
          <w:color w:val="00000a"/>
        </w:rPr>
      </w:pPr>
      <w:r w:rsidDel="00000000" w:rsidR="00000000" w:rsidRPr="00000000">
        <w:rPr>
          <w:rtl w:val="0"/>
        </w:rPr>
      </w:r>
    </w:p>
    <w:p w:rsidR="00000000" w:rsidDel="00000000" w:rsidP="00000000" w:rsidRDefault="00000000" w:rsidRPr="00000000" w14:paraId="0000000C">
      <w:pPr>
        <w:pageBreakBefore w:val="0"/>
        <w:jc w:val="both"/>
        <w:rPr>
          <w:rFonts w:ascii="Arial" w:cs="Arial" w:eastAsia="Arial" w:hAnsi="Arial"/>
          <w:sz w:val="22"/>
          <w:szCs w:val="22"/>
          <w:highlight w:val="white"/>
        </w:rPr>
      </w:pPr>
      <w:r w:rsidDel="00000000" w:rsidR="00000000" w:rsidRPr="00000000">
        <w:rPr>
          <w:rFonts w:ascii="Arial" w:cs="Arial" w:eastAsia="Arial" w:hAnsi="Arial"/>
          <w:b w:val="1"/>
          <w:sz w:val="22"/>
          <w:szCs w:val="22"/>
          <w:rtl w:val="0"/>
        </w:rPr>
        <w:t xml:space="preserve">Objectifs :</w:t>
      </w:r>
      <w:r w:rsidDel="00000000" w:rsidR="00000000" w:rsidRPr="00000000">
        <w:rPr>
          <w:rtl w:val="0"/>
        </w:rPr>
      </w:r>
    </w:p>
    <w:p w:rsidR="00000000" w:rsidDel="00000000" w:rsidP="00000000" w:rsidRDefault="00000000" w:rsidRPr="00000000" w14:paraId="0000000D">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 kit de démarrage Touch Board</w:t>
      </w:r>
      <w:r w:rsidDel="00000000" w:rsidR="00000000" w:rsidRPr="00000000">
        <w:rPr>
          <w:rFonts w:ascii="Arial" w:cs="Arial" w:eastAsia="Arial" w:hAnsi="Arial"/>
          <w:sz w:val="22"/>
          <w:szCs w:val="22"/>
          <w:rtl w:val="0"/>
        </w:rPr>
        <w:t xml:space="preserve"> offre aux débutants la possibilité de concrétiser leurs idées et projets interactifs. En combinant </w:t>
      </w:r>
      <w:r w:rsidDel="00000000" w:rsidR="00000000" w:rsidRPr="00000000">
        <w:rPr>
          <w:rFonts w:ascii="Arial" w:cs="Arial" w:eastAsia="Arial" w:hAnsi="Arial"/>
          <w:b w:val="1"/>
          <w:sz w:val="22"/>
          <w:szCs w:val="22"/>
          <w:rtl w:val="0"/>
        </w:rPr>
        <w:t xml:space="preserve">une carte tactile Touch Board, de la peinture électrique novatrice, des composants essentiels soigneusement sélectionnés</w:t>
      </w:r>
      <w:r w:rsidDel="00000000" w:rsidR="00000000" w:rsidRPr="00000000">
        <w:rPr>
          <w:rFonts w:ascii="Arial" w:cs="Arial" w:eastAsia="Arial" w:hAnsi="Arial"/>
          <w:sz w:val="22"/>
          <w:szCs w:val="22"/>
          <w:rtl w:val="0"/>
        </w:rPr>
        <w:t xml:space="preserve">, ce kit contient tous les éléments nécessaires pour transformer chaque surface, chaque objet et chaque espace en </w:t>
      </w:r>
      <w:r w:rsidDel="00000000" w:rsidR="00000000" w:rsidRPr="00000000">
        <w:rPr>
          <w:rFonts w:ascii="Arial" w:cs="Arial" w:eastAsia="Arial" w:hAnsi="Arial"/>
          <w:b w:val="1"/>
          <w:sz w:val="22"/>
          <w:szCs w:val="22"/>
          <w:rtl w:val="0"/>
        </w:rPr>
        <w:t xml:space="preserve">une réalisation interactive.</w:t>
      </w:r>
    </w:p>
    <w:p w:rsidR="00000000" w:rsidDel="00000000" w:rsidP="00000000" w:rsidRDefault="00000000" w:rsidRPr="00000000" w14:paraId="0000000E">
      <w:pPr>
        <w:spacing w:after="240" w:befor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Aucune connaissance préalable en programmation n'est requise.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F">
      <w:pPr>
        <w:spacing w:after="240" w:befor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La peinture conductrice</w:t>
      </w:r>
      <w:r w:rsidDel="00000000" w:rsidR="00000000" w:rsidRPr="00000000">
        <w:rPr>
          <w:rFonts w:ascii="Arial" w:cs="Arial" w:eastAsia="Arial" w:hAnsi="Arial"/>
          <w:sz w:val="22"/>
          <w:szCs w:val="22"/>
          <w:rtl w:val="0"/>
        </w:rPr>
        <w:t xml:space="preserve"> est la </w:t>
      </w:r>
      <w:r w:rsidDel="00000000" w:rsidR="00000000" w:rsidRPr="00000000">
        <w:rPr>
          <w:rFonts w:ascii="Arial" w:cs="Arial" w:eastAsia="Arial" w:hAnsi="Arial"/>
          <w:b w:val="1"/>
          <w:sz w:val="22"/>
          <w:szCs w:val="22"/>
          <w:rtl w:val="0"/>
        </w:rPr>
        <w:t xml:space="preserve">principale innovation</w:t>
      </w:r>
      <w:r w:rsidDel="00000000" w:rsidR="00000000" w:rsidRPr="00000000">
        <w:rPr>
          <w:rFonts w:ascii="Arial" w:cs="Arial" w:eastAsia="Arial" w:hAnsi="Arial"/>
          <w:sz w:val="22"/>
          <w:szCs w:val="22"/>
          <w:rtl w:val="0"/>
        </w:rPr>
        <w:t xml:space="preserve"> de Bare Conductive. Elle est à base d'eau, non toxique et elle est conductrice d'électricité. Elle adhère à de nombreux matériaux comme le papier, le carton, le bois. Elle est de couleur noire et peut être mélangée avec de nombreux matériaux compatible avec une peinture à l'eau. Le nettoyage est tout aussi aisé avec de l'eau et du savon. </w:t>
      </w:r>
    </w:p>
    <w:p w:rsidR="00000000" w:rsidDel="00000000" w:rsidP="00000000" w:rsidRDefault="00000000" w:rsidRPr="00000000" w14:paraId="00000010">
      <w:pPr>
        <w:spacing w:after="240" w:befor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La carte Touch Board</w:t>
      </w:r>
      <w:r w:rsidDel="00000000" w:rsidR="00000000" w:rsidRPr="00000000">
        <w:rPr>
          <w:rFonts w:ascii="Arial" w:cs="Arial" w:eastAsia="Arial" w:hAnsi="Arial"/>
          <w:sz w:val="22"/>
          <w:szCs w:val="22"/>
          <w:rtl w:val="0"/>
        </w:rPr>
        <w:t xml:space="preserve"> est une carte à microcontrôleur (Microchip ATmega32U4) avec des circuits tactiles dédiés et d'un décodeur MP3 et d'un synthétiseur MIDI. D'autres ports sont disponibles comme des entrées / sorties TOR, PWM, Analogique, Bus I2C, .... Elle dispose d'une prise casque, d'une prise micro-USB, d'un connecteur JST (pour batterie Lithium Polymère externe), d'un interrupteur d'alimentation, d'un bouton de réinitialisation ainsi qu'un support de carte micro SD. La carte Touch Board peut être programmée avec l'IDE Arduino.</w:t>
      </w:r>
      <w:r w:rsidDel="00000000" w:rsidR="00000000" w:rsidRPr="00000000">
        <w:rPr>
          <w:rtl w:val="0"/>
        </w:rPr>
      </w:r>
    </w:p>
    <w:p w:rsidR="00000000" w:rsidDel="00000000" w:rsidP="00000000" w:rsidRDefault="00000000" w:rsidRPr="00000000" w14:paraId="00000011">
      <w:pPr>
        <w:keepNext w:val="0"/>
        <w:keepLines w:val="0"/>
        <w:pageBreakBefore w:val="0"/>
        <w:jc w:val="both"/>
        <w:rPr>
          <w:rFonts w:ascii="Arial" w:cs="Arial" w:eastAsia="Arial" w:hAnsi="Arial"/>
          <w:sz w:val="22"/>
          <w:szCs w:val="22"/>
        </w:rPr>
      </w:pPr>
      <w:r w:rsidDel="00000000" w:rsidR="00000000" w:rsidRPr="00000000">
        <w:rPr>
          <w:rFonts w:ascii="Arial" w:cs="Arial" w:eastAsia="Arial" w:hAnsi="Arial"/>
          <w:b w:val="1"/>
          <w:rtl w:val="0"/>
        </w:rPr>
        <w:t xml:space="preserve">Spécifications techniques : </w:t>
      </w:r>
      <w:r w:rsidDel="00000000" w:rsidR="00000000" w:rsidRPr="00000000">
        <w:rPr>
          <w:rtl w:val="0"/>
        </w:rPr>
      </w:r>
    </w:p>
    <w:p w:rsidR="00000000" w:rsidDel="00000000" w:rsidP="00000000" w:rsidRDefault="00000000" w:rsidRPr="00000000" w14:paraId="00000012">
      <w:pPr>
        <w:pageBreakBefore w:val="0"/>
        <w:numPr>
          <w:ilvl w:val="0"/>
          <w:numId w:val="1"/>
        </w:numPr>
        <w:spacing w:after="0" w:afterAutospacing="0" w:before="240" w:lineRule="auto"/>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Contenu du coffret :</w:t>
      </w:r>
    </w:p>
    <w:p w:rsidR="00000000" w:rsidDel="00000000" w:rsidP="00000000" w:rsidRDefault="00000000" w:rsidRPr="00000000" w14:paraId="00000013">
      <w:pPr>
        <w:numPr>
          <w:ilvl w:val="1"/>
          <w:numId w:val="1"/>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1x Carte électronique Touch Board</w:t>
      </w:r>
    </w:p>
    <w:p w:rsidR="00000000" w:rsidDel="00000000" w:rsidP="00000000" w:rsidRDefault="00000000" w:rsidRPr="00000000" w14:paraId="00000014">
      <w:pPr>
        <w:numPr>
          <w:ilvl w:val="1"/>
          <w:numId w:val="1"/>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1x Tube de peinture électrique de 10ml</w:t>
      </w:r>
    </w:p>
    <w:p w:rsidR="00000000" w:rsidDel="00000000" w:rsidP="00000000" w:rsidRDefault="00000000" w:rsidRPr="00000000" w14:paraId="00000015">
      <w:pPr>
        <w:numPr>
          <w:ilvl w:val="1"/>
          <w:numId w:val="1"/>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1x Pot de peinture électrique de 50 ml</w:t>
      </w:r>
    </w:p>
    <w:p w:rsidR="00000000" w:rsidDel="00000000" w:rsidP="00000000" w:rsidRDefault="00000000" w:rsidRPr="00000000" w14:paraId="00000016">
      <w:pPr>
        <w:numPr>
          <w:ilvl w:val="1"/>
          <w:numId w:val="1"/>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1x Carte microSD</w:t>
      </w:r>
    </w:p>
    <w:p w:rsidR="00000000" w:rsidDel="00000000" w:rsidP="00000000" w:rsidRDefault="00000000" w:rsidRPr="00000000" w14:paraId="00000017">
      <w:pPr>
        <w:numPr>
          <w:ilvl w:val="1"/>
          <w:numId w:val="1"/>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1x Câble micro USB</w:t>
      </w:r>
    </w:p>
    <w:p w:rsidR="00000000" w:rsidDel="00000000" w:rsidP="00000000" w:rsidRDefault="00000000" w:rsidRPr="00000000" w14:paraId="00000018">
      <w:pPr>
        <w:numPr>
          <w:ilvl w:val="1"/>
          <w:numId w:val="1"/>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1x Mini haut-parleur</w:t>
      </w:r>
    </w:p>
    <w:p w:rsidR="00000000" w:rsidDel="00000000" w:rsidP="00000000" w:rsidRDefault="00000000" w:rsidRPr="00000000" w14:paraId="00000019">
      <w:pPr>
        <w:numPr>
          <w:ilvl w:val="1"/>
          <w:numId w:val="1"/>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10x Pinces crocodiles (couleurs variables)</w:t>
      </w:r>
    </w:p>
    <w:p w:rsidR="00000000" w:rsidDel="00000000" w:rsidP="00000000" w:rsidRDefault="00000000" w:rsidRPr="00000000" w14:paraId="0000001A">
      <w:pPr>
        <w:numPr>
          <w:ilvl w:val="1"/>
          <w:numId w:val="1"/>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1x Pochoir</w:t>
      </w:r>
    </w:p>
    <w:p w:rsidR="00000000" w:rsidDel="00000000" w:rsidP="00000000" w:rsidRDefault="00000000" w:rsidRPr="00000000" w14:paraId="0000001B">
      <w:pPr>
        <w:numPr>
          <w:ilvl w:val="1"/>
          <w:numId w:val="1"/>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1x Pinceau à pochoir</w:t>
      </w:r>
    </w:p>
    <w:p w:rsidR="00000000" w:rsidDel="00000000" w:rsidP="00000000" w:rsidRDefault="00000000" w:rsidRPr="00000000" w14:paraId="0000001C">
      <w:pPr>
        <w:numPr>
          <w:ilvl w:val="1"/>
          <w:numId w:val="1"/>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12x Languettes adhésives</w:t>
      </w:r>
    </w:p>
    <w:p w:rsidR="00000000" w:rsidDel="00000000" w:rsidP="00000000" w:rsidRDefault="00000000" w:rsidRPr="00000000" w14:paraId="0000001D">
      <w:pPr>
        <w:numPr>
          <w:ilvl w:val="1"/>
          <w:numId w:val="1"/>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3x Autocollants Velcro</w:t>
      </w:r>
    </w:p>
    <w:p w:rsidR="00000000" w:rsidDel="00000000" w:rsidP="00000000" w:rsidRDefault="00000000" w:rsidRPr="00000000" w14:paraId="0000001E">
      <w:pPr>
        <w:numPr>
          <w:ilvl w:val="1"/>
          <w:numId w:val="1"/>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2x Papiers découpés</w:t>
      </w:r>
    </w:p>
    <w:p w:rsidR="00000000" w:rsidDel="00000000" w:rsidP="00000000" w:rsidRDefault="00000000" w:rsidRPr="00000000" w14:paraId="0000001F">
      <w:pPr>
        <w:numPr>
          <w:ilvl w:val="1"/>
          <w:numId w:val="1"/>
        </w:numPr>
        <w:spacing w:after="24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1x Guide d'instruction</w:t>
      </w:r>
    </w:p>
    <w:p w:rsidR="00000000" w:rsidDel="00000000" w:rsidP="00000000" w:rsidRDefault="00000000" w:rsidRPr="00000000" w14:paraId="00000020">
      <w:pPr>
        <w:pageBreakBefore w:val="0"/>
        <w:spacing w:after="240" w:before="240"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22">
      <w:pPr>
        <w:pageBreakBefore w:val="0"/>
        <w:jc w:val="both"/>
        <w:rPr>
          <w:rFonts w:ascii="Arial" w:cs="Arial" w:eastAsia="Arial" w:hAnsi="Arial"/>
        </w:rPr>
      </w:pPr>
      <w:r w:rsidDel="00000000" w:rsidR="00000000" w:rsidRPr="00000000">
        <w:rPr>
          <w:rFonts w:ascii="Arial" w:cs="Arial" w:eastAsia="Arial" w:hAnsi="Arial"/>
        </w:rPr>
        <w:drawing>
          <wp:inline distB="114300" distT="114300" distL="114300" distR="114300">
            <wp:extent cx="2519363" cy="2519363"/>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519363" cy="2519363"/>
                    </a:xfrm>
                    <a:prstGeom prst="rect"/>
                    <a:ln/>
                  </pic:spPr>
                </pic:pic>
              </a:graphicData>
            </a:graphic>
          </wp:inline>
        </w:drawing>
      </w:r>
      <w:r w:rsidDel="00000000" w:rsidR="00000000" w:rsidRPr="00000000">
        <w:rPr>
          <w:rFonts w:ascii="Arial" w:cs="Arial" w:eastAsia="Arial" w:hAnsi="Arial"/>
        </w:rPr>
        <w:drawing>
          <wp:inline distB="114300" distT="114300" distL="114300" distR="114300">
            <wp:extent cx="2547938" cy="2547938"/>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547938" cy="2547938"/>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2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25">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2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pageBreakBefore w:val="0"/>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pageBreakBefore w:val="0"/>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pageBreakBefore w:val="0"/>
        <w:widowControl w:val="0"/>
        <w:tabs>
          <w:tab w:val="left" w:leader="none" w:pos="1300"/>
        </w:tabs>
        <w:rPr>
          <w:rFonts w:ascii="Arial" w:cs="Arial" w:eastAsia="Arial" w:hAnsi="Arial"/>
          <w:color w:val="cc0066"/>
          <w:sz w:val="22"/>
          <w:szCs w:val="22"/>
        </w:rPr>
      </w:pPr>
      <w:r w:rsidDel="00000000" w:rsidR="00000000" w:rsidRPr="00000000">
        <w:rPr>
          <w:rtl w:val="0"/>
        </w:rPr>
      </w:r>
    </w:p>
    <w:sectPr>
      <w:footerReference r:id="rId10"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Direction de la Lecture Publique de Loir-et-Cher - Creative Commons CC BY NC  </w:t>
      <w:tab/>
      <w:tab/>
      <w:tab/>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